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w:t>
      </w:r>
      <w:r w:rsidR="00EE69D4">
        <w:rPr>
          <w:b/>
          <w:bCs/>
        </w:rPr>
        <w:t xml:space="preserve"> </w:t>
      </w:r>
      <w:r>
        <w:rPr>
          <w:b/>
          <w:bCs/>
        </w:rPr>
        <w:t>4</w:t>
      </w:r>
      <w:r w:rsidR="00EE69D4">
        <w:rPr>
          <w:b/>
          <w:bCs/>
        </w:rPr>
        <w:t xml:space="preserve"> к Извещению</w:t>
      </w:r>
    </w:p>
    <w:p w:rsidR="0028660D" w:rsidRDefault="0028660D" w:rsidP="00661B13">
      <w:pPr>
        <w:ind w:right="57"/>
        <w:jc w:val="center"/>
        <w:rPr>
          <w:b/>
          <w:bCs/>
        </w:rPr>
      </w:pPr>
    </w:p>
    <w:p w:rsidR="00562366" w:rsidRPr="00A4788C" w:rsidRDefault="00E037A5" w:rsidP="00EE69D4">
      <w:pPr>
        <w:jc w:val="center"/>
        <w:rPr>
          <w:b/>
        </w:rPr>
      </w:pPr>
      <w:r w:rsidRPr="00A4788C">
        <w:rPr>
          <w:b/>
          <w:bCs/>
        </w:rPr>
        <w:t>Порядок оценки и сопоставления заявок на участие в</w:t>
      </w:r>
      <w:r w:rsidR="009462DB" w:rsidRPr="009462DB">
        <w:rPr>
          <w:b/>
          <w:bCs/>
        </w:rPr>
        <w:t xml:space="preserve"> открытом</w:t>
      </w:r>
      <w:r w:rsidRPr="00A4788C">
        <w:rPr>
          <w:b/>
          <w:bCs/>
        </w:rPr>
        <w:t xml:space="preserve"> </w:t>
      </w:r>
      <w:r w:rsidR="006F4D6D">
        <w:rPr>
          <w:b/>
          <w:bCs/>
        </w:rPr>
        <w:t>запросе предложений</w:t>
      </w:r>
    </w:p>
    <w:p w:rsidR="003A528D" w:rsidRPr="00A4788C" w:rsidRDefault="003A528D" w:rsidP="00EE69D4">
      <w:pPr>
        <w:pStyle w:val="a9"/>
        <w:spacing w:line="336" w:lineRule="auto"/>
        <w:ind w:left="0"/>
        <w:jc w:val="both"/>
        <w:outlineLvl w:val="0"/>
        <w:rPr>
          <w:bCs/>
          <w:sz w:val="24"/>
          <w:szCs w:val="24"/>
        </w:rPr>
      </w:pPr>
      <w:bookmarkStart w:id="0" w:name="_Ref169632434"/>
      <w:bookmarkStart w:id="1" w:name="_Toc223437117"/>
    </w:p>
    <w:p w:rsidR="000358B8" w:rsidRDefault="00A6786F" w:rsidP="006A7C5D">
      <w:pPr>
        <w:pStyle w:val="a9"/>
        <w:ind w:left="0" w:firstLine="709"/>
        <w:jc w:val="both"/>
        <w:outlineLvl w:val="0"/>
        <w:rPr>
          <w:bCs/>
          <w:sz w:val="24"/>
          <w:szCs w:val="24"/>
        </w:rPr>
      </w:pPr>
      <w:r w:rsidRPr="00A4788C">
        <w:rPr>
          <w:bCs/>
          <w:sz w:val="24"/>
          <w:szCs w:val="24"/>
        </w:rPr>
        <w:t>Оценка и сопоставление заявок на участие в</w:t>
      </w:r>
      <w:r w:rsidR="00EE69D4">
        <w:rPr>
          <w:bCs/>
          <w:sz w:val="24"/>
          <w:szCs w:val="24"/>
        </w:rPr>
        <w:t xml:space="preserve"> открытом</w:t>
      </w:r>
      <w:r w:rsidRPr="00A4788C">
        <w:rPr>
          <w:bCs/>
          <w:sz w:val="24"/>
          <w:szCs w:val="24"/>
        </w:rPr>
        <w:t xml:space="preserve"> </w:t>
      </w:r>
      <w:r w:rsidR="006F4D6D" w:rsidRPr="006F4D6D">
        <w:rPr>
          <w:bCs/>
          <w:sz w:val="24"/>
          <w:szCs w:val="24"/>
        </w:rPr>
        <w:t>запросе</w:t>
      </w:r>
      <w:r w:rsidR="00321D4D">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321D4D">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p w:rsidR="00EE69D4" w:rsidRPr="00A4788C" w:rsidRDefault="00EE69D4" w:rsidP="006A7C5D">
      <w:pPr>
        <w:pStyle w:val="a9"/>
        <w:ind w:left="0" w:firstLine="709"/>
        <w:jc w:val="both"/>
        <w:outlineLvl w:val="0"/>
        <w:rPr>
          <w:sz w:val="24"/>
          <w:szCs w:val="24"/>
        </w:rPr>
      </w:pPr>
    </w:p>
    <w:bookmarkEnd w:id="0"/>
    <w:bookmarkEnd w:id="1"/>
    <w:p w:rsidR="00DD0B54" w:rsidRPr="00A4788C" w:rsidRDefault="00A6786F" w:rsidP="00EE69D4">
      <w:pPr>
        <w:pStyle w:val="a9"/>
        <w:numPr>
          <w:ilvl w:val="0"/>
          <w:numId w:val="21"/>
        </w:numPr>
        <w:ind w:left="0" w:firstLine="709"/>
        <w:jc w:val="both"/>
        <w:outlineLvl w:val="0"/>
        <w:rPr>
          <w:b/>
          <w:sz w:val="24"/>
          <w:szCs w:val="24"/>
        </w:rPr>
      </w:pPr>
      <w:r w:rsidRPr="00A4788C">
        <w:rPr>
          <w:b/>
          <w:bCs/>
          <w:sz w:val="24"/>
          <w:szCs w:val="24"/>
        </w:rPr>
        <w:t>Критерии оценки заявок на участие в</w:t>
      </w:r>
      <w:r w:rsidR="00EE69D4">
        <w:rPr>
          <w:b/>
          <w:bCs/>
          <w:sz w:val="24"/>
          <w:szCs w:val="24"/>
        </w:rPr>
        <w:t xml:space="preserve"> открытом</w:t>
      </w:r>
      <w:r w:rsidRPr="00A4788C">
        <w:rPr>
          <w:b/>
          <w:bCs/>
          <w:sz w:val="24"/>
          <w:szCs w:val="24"/>
        </w:rPr>
        <w:t xml:space="preserve"> </w:t>
      </w:r>
      <w:r w:rsidR="006F4D6D" w:rsidRPr="006F4D6D">
        <w:rPr>
          <w:b/>
          <w:bCs/>
          <w:sz w:val="24"/>
          <w:szCs w:val="24"/>
        </w:rPr>
        <w:t>запросе предложений</w:t>
      </w:r>
      <w:r w:rsidR="00EE69D4">
        <w:rPr>
          <w:b/>
          <w:bCs/>
          <w:sz w:val="24"/>
          <w:szCs w:val="24"/>
        </w:rPr>
        <w:t xml:space="preserve">, их содержание </w:t>
      </w:r>
      <w:r w:rsidRPr="00A4788C">
        <w:rPr>
          <w:b/>
          <w:bCs/>
          <w:sz w:val="24"/>
          <w:szCs w:val="24"/>
        </w:rPr>
        <w:t>и значимость.</w:t>
      </w:r>
    </w:p>
    <w:p w:rsidR="000251DE" w:rsidRPr="00EE69D4" w:rsidRDefault="00DD0B54" w:rsidP="00EE69D4">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Заявки на участие в</w:t>
      </w:r>
      <w:r w:rsidR="00EE69D4">
        <w:rPr>
          <w:rFonts w:ascii="Times New Roman" w:hAnsi="Times New Roman"/>
          <w:b w:val="0"/>
          <w:szCs w:val="24"/>
        </w:rPr>
        <w:t xml:space="preserve"> открытом</w:t>
      </w:r>
      <w:r w:rsidRPr="00A4788C">
        <w:rPr>
          <w:rFonts w:ascii="Times New Roman" w:hAnsi="Times New Roman"/>
          <w:b w:val="0"/>
          <w:szCs w:val="24"/>
        </w:rPr>
        <w:t xml:space="preserve"> </w:t>
      </w:r>
      <w:r w:rsidR="006F4D6D" w:rsidRPr="006F4D6D">
        <w:rPr>
          <w:rFonts w:ascii="Times New Roman" w:hAnsi="Times New Roman"/>
          <w:b w:val="0"/>
          <w:szCs w:val="24"/>
        </w:rPr>
        <w:t>запросе предложений</w:t>
      </w:r>
      <w:r w:rsidR="00321D4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321D4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EE69D4"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заявок на участие в</w:t>
            </w:r>
            <w:r w:rsidR="00EE69D4">
              <w:rPr>
                <w:b/>
                <w:bCs/>
                <w:szCs w:val="24"/>
              </w:rPr>
              <w:t xml:space="preserve"> открытом</w:t>
            </w:r>
            <w:r w:rsidRPr="00A4788C">
              <w:rPr>
                <w:b/>
                <w:bCs/>
                <w:szCs w:val="24"/>
              </w:rPr>
              <w:t xml:space="preserve"> </w:t>
            </w:r>
          </w:p>
          <w:p w:rsidR="00562366" w:rsidRPr="00A4788C" w:rsidRDefault="006F4D6D" w:rsidP="00E15BE5">
            <w:pPr>
              <w:pStyle w:val="afe"/>
              <w:tabs>
                <w:tab w:val="clear" w:pos="1980"/>
              </w:tabs>
              <w:ind w:left="0" w:firstLine="0"/>
              <w:jc w:val="center"/>
              <w:rPr>
                <w:b/>
                <w:bCs/>
                <w:szCs w:val="24"/>
              </w:rPr>
            </w:pP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4833DC" w:rsidP="003126A2">
            <w:pPr>
              <w:pStyle w:val="afe"/>
              <w:tabs>
                <w:tab w:val="clear" w:pos="1980"/>
              </w:tabs>
              <w:ind w:left="0" w:hanging="3"/>
              <w:rPr>
                <w:szCs w:val="24"/>
              </w:rPr>
            </w:pPr>
            <w:r w:rsidRPr="004833DC">
              <w:rPr>
                <w:szCs w:val="24"/>
              </w:rPr>
              <w:t>Размер скидки за единицу товара на дату поставки товара</w:t>
            </w:r>
            <w:r w:rsidR="007825DD">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321D4D">
            <w:pPr>
              <w:pStyle w:val="afe"/>
              <w:ind w:left="34" w:firstLine="0"/>
              <w:jc w:val="center"/>
              <w:rPr>
                <w:szCs w:val="24"/>
              </w:rPr>
            </w:pPr>
            <w:r>
              <w:rPr>
                <w:szCs w:val="24"/>
              </w:rPr>
              <w:t>9</w:t>
            </w:r>
            <w:r w:rsidR="004833DC">
              <w:rPr>
                <w:szCs w:val="24"/>
              </w:rPr>
              <w:t>5</w:t>
            </w:r>
            <w:r w:rsidR="00EE69D4">
              <w:rPr>
                <w:szCs w:val="24"/>
              </w:rPr>
              <w:t xml:space="preserve"> </w:t>
            </w:r>
            <w:r w:rsidR="00E15BE5" w:rsidRPr="00E15BE5">
              <w:rPr>
                <w:szCs w:val="24"/>
              </w:rPr>
              <w:t>%</w:t>
            </w:r>
          </w:p>
        </w:tc>
      </w:tr>
      <w:tr w:rsidR="008464A0" w:rsidRPr="00A4788C">
        <w:trPr>
          <w:trHeight w:val="70"/>
        </w:trPr>
        <w:tc>
          <w:tcPr>
            <w:tcW w:w="1200" w:type="dxa"/>
            <w:tcBorders>
              <w:top w:val="single" w:sz="4" w:space="0" w:color="auto"/>
              <w:left w:val="single" w:sz="4" w:space="0" w:color="auto"/>
              <w:right w:val="single" w:sz="4" w:space="0" w:color="auto"/>
            </w:tcBorders>
          </w:tcPr>
          <w:p w:rsidR="008464A0" w:rsidRDefault="008464A0"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8464A0" w:rsidRPr="00EE69D4" w:rsidRDefault="004833DC" w:rsidP="00DA7E0B">
            <w:pPr>
              <w:pStyle w:val="afe"/>
              <w:tabs>
                <w:tab w:val="clear" w:pos="1980"/>
              </w:tabs>
              <w:ind w:left="0" w:hanging="3"/>
              <w:rPr>
                <w:szCs w:val="24"/>
              </w:rPr>
            </w:pPr>
            <w:r>
              <w:rPr>
                <w:szCs w:val="24"/>
              </w:rPr>
              <w:t>Порядок оплаты</w:t>
            </w:r>
          </w:p>
        </w:tc>
        <w:tc>
          <w:tcPr>
            <w:tcW w:w="2478" w:type="dxa"/>
            <w:tcBorders>
              <w:top w:val="single" w:sz="4" w:space="0" w:color="auto"/>
              <w:left w:val="single" w:sz="4" w:space="0" w:color="auto"/>
              <w:right w:val="single" w:sz="4" w:space="0" w:color="auto"/>
            </w:tcBorders>
          </w:tcPr>
          <w:p w:rsidR="008464A0" w:rsidRDefault="008464A0" w:rsidP="005F1E24">
            <w:pPr>
              <w:pStyle w:val="afe"/>
              <w:ind w:left="34" w:firstLine="0"/>
              <w:jc w:val="center"/>
              <w:rPr>
                <w:szCs w:val="24"/>
              </w:rPr>
            </w:pPr>
            <w:r>
              <w:rPr>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Сумма значимостей критериев оценки заявок на участие в</w:t>
            </w:r>
            <w:r w:rsidR="00EE69D4">
              <w:rPr>
                <w:b/>
                <w:szCs w:val="24"/>
              </w:rPr>
              <w:t xml:space="preserve"> открытом</w:t>
            </w:r>
            <w:r w:rsidRPr="00A4788C">
              <w:rPr>
                <w:b/>
                <w:szCs w:val="24"/>
              </w:rPr>
              <w:t xml:space="preserve">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EE69D4">
        <w:rPr>
          <w:b/>
        </w:rPr>
        <w:t>Описание</w:t>
      </w:r>
      <w:r w:rsidR="00904D3C" w:rsidRPr="002C22C8">
        <w:rPr>
          <w:b/>
        </w:rPr>
        <w:t xml:space="preserve"> </w:t>
      </w:r>
      <w:r w:rsidR="00EE69D4" w:rsidRPr="00EE69D4">
        <w:rPr>
          <w:b/>
        </w:rPr>
        <w:t>критериев оценки заявок на участие в открытом запросе предложений</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4833DC" w:rsidRPr="004833DC">
        <w:rPr>
          <w:b/>
        </w:rPr>
        <w:t>Размер скидки за единицу товара на дату поставки товара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957"/>
        <w:gridCol w:w="5135"/>
      </w:tblGrid>
      <w:tr w:rsidR="00B300E6" w:rsidRPr="00A4788C" w:rsidTr="00FB7407">
        <w:trPr>
          <w:tblHeader/>
        </w:trPr>
        <w:tc>
          <w:tcPr>
            <w:tcW w:w="2268"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EE69D4">
            <w:pPr>
              <w:pStyle w:val="afe"/>
              <w:tabs>
                <w:tab w:val="clear" w:pos="1980"/>
              </w:tabs>
              <w:ind w:left="0" w:firstLine="0"/>
              <w:jc w:val="center"/>
              <w:rPr>
                <w:b/>
                <w:bCs/>
                <w:szCs w:val="24"/>
              </w:rPr>
            </w:pPr>
            <w:r w:rsidRPr="00A4788C">
              <w:rPr>
                <w:b/>
                <w:bCs/>
                <w:szCs w:val="24"/>
              </w:rPr>
              <w:t>Наименование</w:t>
            </w:r>
          </w:p>
        </w:tc>
        <w:tc>
          <w:tcPr>
            <w:tcW w:w="1957" w:type="dxa"/>
            <w:tcBorders>
              <w:top w:val="single" w:sz="4" w:space="0" w:color="auto"/>
              <w:left w:val="single" w:sz="4" w:space="0" w:color="auto"/>
              <w:bottom w:val="single" w:sz="4" w:space="0" w:color="auto"/>
              <w:right w:val="single" w:sz="4" w:space="0" w:color="auto"/>
            </w:tcBorders>
            <w:vAlign w:val="center"/>
          </w:tcPr>
          <w:p w:rsidR="00EE69D4" w:rsidRDefault="00B300E6" w:rsidP="00EE69D4">
            <w:pPr>
              <w:pStyle w:val="afe"/>
              <w:tabs>
                <w:tab w:val="clear" w:pos="1980"/>
              </w:tabs>
              <w:ind w:left="0" w:firstLine="0"/>
              <w:jc w:val="center"/>
              <w:rPr>
                <w:b/>
                <w:bCs/>
                <w:szCs w:val="24"/>
              </w:rPr>
            </w:pPr>
            <w:r w:rsidRPr="00A4788C">
              <w:rPr>
                <w:b/>
                <w:bCs/>
                <w:szCs w:val="24"/>
              </w:rPr>
              <w:t>Единица</w:t>
            </w:r>
          </w:p>
          <w:p w:rsidR="00B300E6" w:rsidRPr="00A4788C" w:rsidRDefault="00B300E6" w:rsidP="00EE69D4">
            <w:pPr>
              <w:pStyle w:val="afe"/>
              <w:tabs>
                <w:tab w:val="clear" w:pos="1980"/>
              </w:tabs>
              <w:ind w:left="0" w:firstLine="0"/>
              <w:jc w:val="center"/>
              <w:rPr>
                <w:b/>
                <w:bCs/>
                <w:szCs w:val="24"/>
              </w:rPr>
            </w:pPr>
            <w:r w:rsidRPr="00A4788C">
              <w:rPr>
                <w:b/>
                <w:bCs/>
                <w:szCs w:val="24"/>
              </w:rPr>
              <w:t>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EE69D4" w:rsidP="00EE69D4">
            <w:pPr>
              <w:pStyle w:val="afe"/>
              <w:tabs>
                <w:tab w:val="clear" w:pos="1980"/>
              </w:tabs>
              <w:ind w:left="0" w:firstLine="0"/>
              <w:jc w:val="center"/>
              <w:rPr>
                <w:b/>
                <w:bCs/>
                <w:szCs w:val="24"/>
              </w:rPr>
            </w:pPr>
            <w:r>
              <w:rPr>
                <w:b/>
              </w:rPr>
              <w:t>Описание</w:t>
            </w:r>
            <w:r w:rsidR="00904D3C" w:rsidRPr="00A4788C">
              <w:rPr>
                <w:b/>
              </w:rPr>
              <w:t xml:space="preserve"> критерия</w:t>
            </w:r>
          </w:p>
        </w:tc>
      </w:tr>
      <w:tr w:rsidR="00B8524D" w:rsidRPr="00A4788C" w:rsidTr="00FB7407">
        <w:trPr>
          <w:trHeight w:val="70"/>
        </w:trPr>
        <w:tc>
          <w:tcPr>
            <w:tcW w:w="2268" w:type="dxa"/>
            <w:tcBorders>
              <w:top w:val="single" w:sz="4" w:space="0" w:color="auto"/>
              <w:left w:val="single" w:sz="4" w:space="0" w:color="auto"/>
              <w:right w:val="single" w:sz="4" w:space="0" w:color="auto"/>
            </w:tcBorders>
          </w:tcPr>
          <w:p w:rsidR="00B8524D" w:rsidRPr="00A4788C" w:rsidRDefault="004833DC" w:rsidP="006A7C5D">
            <w:pPr>
              <w:pStyle w:val="aff2"/>
              <w:spacing w:before="0" w:beforeAutospacing="0" w:after="0" w:afterAutospacing="0"/>
              <w:ind w:hanging="3"/>
            </w:pPr>
            <w:r w:rsidRPr="004833DC">
              <w:t>Размер скидки за единицу товара на дату поставки товара</w:t>
            </w:r>
          </w:p>
        </w:tc>
        <w:tc>
          <w:tcPr>
            <w:tcW w:w="1957" w:type="dxa"/>
            <w:tcBorders>
              <w:top w:val="single" w:sz="4" w:space="0" w:color="auto"/>
              <w:left w:val="single" w:sz="4" w:space="0" w:color="auto"/>
              <w:right w:val="single" w:sz="4" w:space="0" w:color="auto"/>
            </w:tcBorders>
          </w:tcPr>
          <w:p w:rsidR="00B8524D" w:rsidRPr="00A4788C" w:rsidRDefault="004833DC" w:rsidP="006A7C5D">
            <w:pPr>
              <w:pStyle w:val="aff2"/>
              <w:spacing w:before="0" w:beforeAutospacing="0" w:after="0" w:afterAutospacing="0"/>
            </w:pPr>
            <w:r>
              <w:t>Проценты (%)</w:t>
            </w:r>
          </w:p>
        </w:tc>
        <w:tc>
          <w:tcPr>
            <w:tcW w:w="5135" w:type="dxa"/>
            <w:tcBorders>
              <w:top w:val="single" w:sz="4" w:space="0" w:color="auto"/>
              <w:left w:val="single" w:sz="4" w:space="0" w:color="auto"/>
              <w:right w:val="single" w:sz="4" w:space="0" w:color="auto"/>
            </w:tcBorders>
          </w:tcPr>
          <w:p w:rsidR="00B8524D" w:rsidRPr="00A4788C" w:rsidRDefault="004833DC" w:rsidP="00E15BE5">
            <w:pPr>
              <w:jc w:val="both"/>
            </w:pPr>
            <w:r w:rsidRPr="004833DC">
              <w:rPr>
                <w:rFonts w:cs="Arial"/>
              </w:rPr>
              <w:t xml:space="preserve">Оценивается размер скидки за литр топлива на дату поставки товара от стоимости официально действующего (утвержденного) Прейскуранта (Прайса) Участника Открытого запроса предложений на дату поставки товара, предоставляемый на все виды топлива, указанные в </w:t>
            </w:r>
            <w:r w:rsidRPr="004833DC">
              <w:t>Приложении № 1.1 к Извещению</w:t>
            </w:r>
            <w:r>
              <w:t xml:space="preserve">. </w:t>
            </w:r>
            <w:r w:rsidRPr="004833DC">
              <w:t>Размер скидки за единицу товара выражается в виде целого числа или десятичной дроби (например, «2,9»)</w:t>
            </w:r>
            <w:r>
              <w:t>.</w:t>
            </w:r>
          </w:p>
        </w:tc>
      </w:tr>
    </w:tbl>
    <w:p w:rsidR="00273A8F" w:rsidRDefault="00273A8F" w:rsidP="004833DC">
      <w:pPr>
        <w:keepNext/>
        <w:rPr>
          <w:b/>
        </w:rPr>
      </w:pPr>
      <w:bookmarkStart w:id="2" w:name="_Toc518119388"/>
    </w:p>
    <w:p w:rsidR="008464A0" w:rsidRDefault="008464A0" w:rsidP="008464A0">
      <w:pPr>
        <w:keepNext/>
        <w:ind w:left="357"/>
      </w:pPr>
      <w:r>
        <w:rPr>
          <w:b/>
        </w:rPr>
        <w:t>2</w:t>
      </w:r>
      <w:r w:rsidR="004833DC">
        <w:rPr>
          <w:b/>
        </w:rPr>
        <w:t>.2</w:t>
      </w:r>
      <w:r>
        <w:rPr>
          <w:b/>
        </w:rPr>
        <w:t xml:space="preserve">. Критерий </w:t>
      </w:r>
      <w:r w:rsidRPr="000F72A4">
        <w:rPr>
          <w:b/>
        </w:rPr>
        <w:t>«</w:t>
      </w:r>
      <w:r w:rsidR="004833DC">
        <w:rPr>
          <w:b/>
        </w:rPr>
        <w:t>Порядок</w:t>
      </w:r>
      <w:r w:rsidRPr="008464A0">
        <w:rPr>
          <w:b/>
        </w:rPr>
        <w:t xml:space="preserve"> оплаты</w:t>
      </w:r>
      <w:r w:rsidRPr="002951E8">
        <w:rPr>
          <w:b/>
        </w:rPr>
        <w:t>»</w:t>
      </w:r>
    </w:p>
    <w:p w:rsidR="008464A0" w:rsidRDefault="008464A0" w:rsidP="008464A0">
      <w:pPr>
        <w:keepNext/>
        <w:ind w:left="357"/>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7088"/>
      </w:tblGrid>
      <w:tr w:rsidR="004833DC" w:rsidRPr="00A4788C" w:rsidTr="004833DC">
        <w:trPr>
          <w:tblHeader/>
        </w:trPr>
        <w:tc>
          <w:tcPr>
            <w:tcW w:w="2268" w:type="dxa"/>
            <w:tcBorders>
              <w:top w:val="single" w:sz="4" w:space="0" w:color="auto"/>
              <w:left w:val="single" w:sz="4" w:space="0" w:color="auto"/>
              <w:bottom w:val="single" w:sz="4" w:space="0" w:color="auto"/>
              <w:right w:val="single" w:sz="4" w:space="0" w:color="auto"/>
            </w:tcBorders>
            <w:vAlign w:val="center"/>
          </w:tcPr>
          <w:p w:rsidR="004833DC" w:rsidRPr="00A4788C" w:rsidRDefault="004833DC" w:rsidP="00FB7407">
            <w:pPr>
              <w:pStyle w:val="afe"/>
              <w:tabs>
                <w:tab w:val="clear" w:pos="1980"/>
              </w:tabs>
              <w:ind w:left="0" w:firstLine="0"/>
              <w:jc w:val="center"/>
              <w:rPr>
                <w:b/>
                <w:bCs/>
                <w:szCs w:val="24"/>
              </w:rPr>
            </w:pPr>
            <w:r w:rsidRPr="00A4788C">
              <w:rPr>
                <w:b/>
                <w:bCs/>
                <w:szCs w:val="24"/>
              </w:rPr>
              <w:t>Наименование</w:t>
            </w:r>
          </w:p>
        </w:tc>
        <w:tc>
          <w:tcPr>
            <w:tcW w:w="7088" w:type="dxa"/>
            <w:tcBorders>
              <w:top w:val="single" w:sz="4" w:space="0" w:color="auto"/>
              <w:left w:val="single" w:sz="4" w:space="0" w:color="auto"/>
              <w:bottom w:val="single" w:sz="4" w:space="0" w:color="auto"/>
              <w:right w:val="single" w:sz="4" w:space="0" w:color="auto"/>
            </w:tcBorders>
            <w:vAlign w:val="center"/>
          </w:tcPr>
          <w:p w:rsidR="004833DC" w:rsidRPr="00A4788C" w:rsidRDefault="004833DC" w:rsidP="00FB7407">
            <w:pPr>
              <w:pStyle w:val="afe"/>
              <w:tabs>
                <w:tab w:val="clear" w:pos="1980"/>
              </w:tabs>
              <w:ind w:left="0" w:firstLine="0"/>
              <w:jc w:val="center"/>
              <w:rPr>
                <w:b/>
                <w:bCs/>
                <w:szCs w:val="24"/>
              </w:rPr>
            </w:pPr>
            <w:r>
              <w:rPr>
                <w:b/>
              </w:rPr>
              <w:t>Описание</w:t>
            </w:r>
            <w:r w:rsidRPr="00A4788C">
              <w:rPr>
                <w:b/>
              </w:rPr>
              <w:t xml:space="preserve"> критерия</w:t>
            </w:r>
          </w:p>
        </w:tc>
      </w:tr>
      <w:tr w:rsidR="004833DC" w:rsidRPr="00A4788C" w:rsidTr="004833DC">
        <w:trPr>
          <w:trHeight w:val="70"/>
        </w:trPr>
        <w:tc>
          <w:tcPr>
            <w:tcW w:w="2268" w:type="dxa"/>
            <w:tcBorders>
              <w:top w:val="single" w:sz="4" w:space="0" w:color="auto"/>
              <w:left w:val="single" w:sz="4" w:space="0" w:color="auto"/>
              <w:right w:val="single" w:sz="4" w:space="0" w:color="auto"/>
            </w:tcBorders>
          </w:tcPr>
          <w:p w:rsidR="004833DC" w:rsidRPr="00A4788C" w:rsidRDefault="004833DC" w:rsidP="00A0603D">
            <w:pPr>
              <w:pStyle w:val="aff2"/>
              <w:spacing w:before="0" w:beforeAutospacing="0" w:after="0" w:afterAutospacing="0"/>
              <w:ind w:hanging="3"/>
            </w:pPr>
            <w:r>
              <w:t>Порядок</w:t>
            </w:r>
            <w:r w:rsidRPr="008464A0">
              <w:t xml:space="preserve"> </w:t>
            </w:r>
            <w:r>
              <w:t>оплаты</w:t>
            </w:r>
          </w:p>
        </w:tc>
        <w:tc>
          <w:tcPr>
            <w:tcW w:w="7088" w:type="dxa"/>
            <w:tcBorders>
              <w:top w:val="single" w:sz="4" w:space="0" w:color="auto"/>
              <w:left w:val="single" w:sz="4" w:space="0" w:color="auto"/>
              <w:right w:val="single" w:sz="4" w:space="0" w:color="auto"/>
            </w:tcBorders>
          </w:tcPr>
          <w:p w:rsidR="004833DC" w:rsidRPr="00A4788C" w:rsidRDefault="004833DC" w:rsidP="004833DC">
            <w:pPr>
              <w:jc w:val="both"/>
            </w:pPr>
            <w:r w:rsidRPr="004833DC">
              <w:rPr>
                <w:rFonts w:cs="Arial"/>
                <w:color w:val="000000"/>
              </w:rPr>
              <w:t>Оценивается согласие участника закупки на изменение порядка оплаты, установленного закупочной документацией (</w:t>
            </w:r>
            <w:r w:rsidRPr="004833DC">
              <w:rPr>
                <w:rFonts w:cs="Arial"/>
                <w:i/>
                <w:color w:val="000000"/>
              </w:rPr>
              <w:t>п. 33 раздела 2.3 «</w:t>
            </w:r>
            <w:r w:rsidRPr="004833DC">
              <w:rPr>
                <w:rFonts w:cs="Arial"/>
                <w:i/>
                <w:iCs/>
                <w:color w:val="000000"/>
                <w:lang w:val="x-none"/>
              </w:rPr>
              <w:t>Условия заключения и исполнения договора</w:t>
            </w:r>
            <w:r w:rsidRPr="004833DC">
              <w:rPr>
                <w:rFonts w:cs="Arial"/>
                <w:i/>
                <w:iCs/>
                <w:color w:val="000000"/>
              </w:rPr>
              <w:t>»</w:t>
            </w:r>
            <w:r w:rsidRPr="004833DC">
              <w:rPr>
                <w:rFonts w:cs="Arial"/>
                <w:i/>
                <w:color w:val="000000"/>
              </w:rPr>
              <w:t xml:space="preserve"> Документации</w:t>
            </w:r>
            <w:r w:rsidRPr="004833DC">
              <w:rPr>
                <w:rFonts w:cs="Arial"/>
                <w:color w:val="000000"/>
              </w:rPr>
              <w:t xml:space="preserve">), что соответствует условию: Покупатель ежемесячно оплачивает Поставщику аванс в размере 50% значения сигнального порога, оставшуюся сумму за отчетный период Покупатель оплачивает в течение 5 рабочих дней с момента предоставления Поставщиком отчетных документов при применении лимитных схем обслуживания либо оплачивает всю сумму в течение 5 рабочих дней с момента предоставления Поставщиком отчетных документов. </w:t>
            </w:r>
          </w:p>
        </w:tc>
      </w:tr>
    </w:tbl>
    <w:p w:rsidR="008464A0" w:rsidRDefault="008464A0" w:rsidP="006A7C5D">
      <w:pPr>
        <w:jc w:val="both"/>
        <w:rPr>
          <w:b/>
        </w:rPr>
      </w:pPr>
    </w:p>
    <w:p w:rsidR="008464A0" w:rsidRDefault="008464A0" w:rsidP="006A7C5D">
      <w:pPr>
        <w:jc w:val="both"/>
        <w:rPr>
          <w:b/>
        </w:rPr>
      </w:pPr>
    </w:p>
    <w:p w:rsidR="00F3039C" w:rsidRPr="00A4788C" w:rsidRDefault="00422BC0" w:rsidP="00EE69D4">
      <w:pPr>
        <w:ind w:firstLine="709"/>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Default="00422BC0" w:rsidP="006A7C5D">
      <w:pPr>
        <w:keepNext/>
        <w:ind w:firstLine="567"/>
        <w:jc w:val="both"/>
      </w:pPr>
      <w:r w:rsidRPr="00A4788C">
        <w:t xml:space="preserve">3.1. </w:t>
      </w:r>
      <w:r w:rsidR="004833DC">
        <w:t>Баллы, присуждаемые</w:t>
      </w:r>
      <w:r w:rsidR="00F3039C" w:rsidRPr="00A4788C">
        <w:t xml:space="preserve"> заявке по критерию «</w:t>
      </w:r>
      <w:r w:rsidR="004833DC" w:rsidRPr="004833DC">
        <w:t>Размер скидки за единицу товара на дату поставки товара</w:t>
      </w:r>
      <w:r w:rsidR="004833DC">
        <w:t>»</w:t>
      </w:r>
      <w:r w:rsidR="00F3039C" w:rsidRPr="00A4788C">
        <w:t>:</w:t>
      </w:r>
    </w:p>
    <w:p w:rsidR="004833DC" w:rsidRDefault="004833DC" w:rsidP="006A7C5D">
      <w:pPr>
        <w:keepNext/>
        <w:ind w:firstLine="567"/>
        <w:jc w:val="both"/>
      </w:pPr>
    </w:p>
    <w:p w:rsidR="004833DC" w:rsidRPr="00A4788C" w:rsidRDefault="004833DC" w:rsidP="006A7C5D">
      <w:pPr>
        <w:keepNext/>
        <w:ind w:firstLine="567"/>
        <w:jc w:val="both"/>
      </w:pPr>
    </w:p>
    <w:p w:rsidR="00DB383C" w:rsidRPr="00A4788C" w:rsidRDefault="00C770D4" w:rsidP="00DB383C">
      <w:pPr>
        <w:jc w:val="center"/>
      </w:pPr>
      <m:oMath>
        <m:r>
          <w:rPr>
            <w:rFonts w:ascii="Cambria Math" w:hAnsi="Cambria Math"/>
            <w:sz w:val="28"/>
            <w:szCs w:val="28"/>
          </w:rPr>
          <m:t>Rai=</m:t>
        </m:r>
        <m:f>
          <m:fPr>
            <m:ctrlPr>
              <w:rPr>
                <w:rFonts w:ascii="Cambria Math" w:hAnsi="Cambria Math"/>
                <w:i/>
                <w:sz w:val="28"/>
                <w:szCs w:val="28"/>
              </w:rPr>
            </m:ctrlPr>
          </m:fPr>
          <m:num>
            <m:r>
              <w:rPr>
                <w:rFonts w:ascii="Cambria Math" w:hAnsi="Cambria Math"/>
                <w:sz w:val="28"/>
                <w:szCs w:val="28"/>
              </w:rPr>
              <m:t>Ai</m:t>
            </m:r>
          </m:num>
          <m:den>
            <m:r>
              <w:rPr>
                <w:rFonts w:ascii="Cambria Math" w:hAnsi="Cambria Math"/>
                <w:sz w:val="28"/>
                <w:szCs w:val="28"/>
              </w:rPr>
              <m:t>Amax</m:t>
            </m:r>
          </m:den>
        </m:f>
        <m:r>
          <w:rPr>
            <w:rFonts w:ascii="Cambria Math" w:hAnsi="Cambria Math"/>
            <w:sz w:val="28"/>
            <w:szCs w:val="28"/>
          </w:rPr>
          <m:t>*100</m:t>
        </m:r>
      </m:oMath>
      <w:r w:rsidR="00DB383C"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00EE69D4">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sidR="00C770D4">
        <w:rPr>
          <w:rFonts w:ascii="Times New Roman" w:hAnsi="Times New Roman" w:cs="Times New Roman"/>
          <w:sz w:val="24"/>
          <w:szCs w:val="24"/>
          <w:vertAlign w:val="subscript"/>
        </w:rPr>
        <w:t>ax</w:t>
      </w:r>
      <w:proofErr w:type="spellEnd"/>
      <w:r w:rsidR="00EE69D4">
        <w:rPr>
          <w:rFonts w:ascii="Times New Roman" w:hAnsi="Times New Roman" w:cs="Times New Roman"/>
          <w:sz w:val="24"/>
          <w:szCs w:val="24"/>
        </w:rPr>
        <w:t xml:space="preserve"> - </w:t>
      </w:r>
      <w:r w:rsidR="00C770D4" w:rsidRPr="00C770D4">
        <w:rPr>
          <w:rFonts w:ascii="Times New Roman" w:hAnsi="Times New Roman" w:cs="Times New Roman"/>
          <w:sz w:val="24"/>
          <w:szCs w:val="24"/>
        </w:rPr>
        <w:t>максимальный размер скидки из всех представленных Участниками</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00EE69D4">
        <w:rPr>
          <w:rFonts w:ascii="Times New Roman" w:hAnsi="Times New Roman" w:cs="Times New Roman"/>
          <w:sz w:val="24"/>
          <w:szCs w:val="24"/>
        </w:rPr>
        <w:t xml:space="preserve"> -  предложение </w:t>
      </w:r>
      <w:r w:rsidRPr="00A4788C">
        <w:rPr>
          <w:rFonts w:ascii="Times New Roman" w:hAnsi="Times New Roman" w:cs="Times New Roman"/>
          <w:sz w:val="24"/>
          <w:szCs w:val="24"/>
        </w:rPr>
        <w:t>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321D4D">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00C770D4" w:rsidRPr="00C770D4">
        <w:t>Размер скидки за единицу товара на дату поставки товара</w:t>
      </w:r>
      <w:r w:rsidRPr="00A4788C">
        <w:t>», умножается на соответствующую указанному критерию значимость.</w:t>
      </w:r>
    </w:p>
    <w:p w:rsidR="00A0603D" w:rsidRPr="00A0603D" w:rsidRDefault="00A0603D" w:rsidP="00C770D4">
      <w:pPr>
        <w:jc w:val="both"/>
      </w:pPr>
    </w:p>
    <w:p w:rsidR="00A0603D" w:rsidRPr="00A0603D" w:rsidRDefault="00A0603D" w:rsidP="00A0603D">
      <w:pPr>
        <w:ind w:firstLine="567"/>
        <w:jc w:val="both"/>
      </w:pPr>
    </w:p>
    <w:p w:rsidR="00A0603D" w:rsidRPr="00A0603D" w:rsidRDefault="00A0603D" w:rsidP="00A0603D">
      <w:pPr>
        <w:ind w:firstLine="567"/>
        <w:jc w:val="both"/>
      </w:pPr>
      <w:r w:rsidRPr="00A0603D">
        <w:t>3.2. Рейтинг, присуждаемый заявке по критерию «</w:t>
      </w:r>
      <w:r w:rsidR="00C770D4" w:rsidRPr="00C770D4">
        <w:t>Порядок</w:t>
      </w:r>
      <w:r w:rsidRPr="00A0603D">
        <w:t xml:space="preserve"> оплаты», определяется следующим образом:</w:t>
      </w:r>
    </w:p>
    <w:p w:rsidR="00A0603D" w:rsidRPr="00A0603D" w:rsidRDefault="00A0603D" w:rsidP="00A0603D">
      <w:pPr>
        <w:ind w:firstLine="567"/>
        <w:jc w:val="both"/>
      </w:pPr>
    </w:p>
    <w:p w:rsidR="00A0603D" w:rsidRPr="00A0603D" w:rsidRDefault="00A0603D" w:rsidP="00A0603D">
      <w:pPr>
        <w:ind w:firstLine="567"/>
        <w:jc w:val="both"/>
      </w:pPr>
      <w:r w:rsidRPr="00A0603D">
        <w:t xml:space="preserve">Наличие в заявке участника закупки условий оплаты </w:t>
      </w:r>
      <w:r w:rsidR="00C770D4">
        <w:t>«</w:t>
      </w:r>
      <w:r w:rsidR="00C770D4" w:rsidRPr="00C770D4">
        <w:t>Покупатель ежемесячно оплачивает Поставщику аванс в размере 50% значения сигнального порога, оставшуюся сумму за отчетный период Покупатель оплачивает в течение 5 рабочих дней с момента предоставления Поставщиком отчетных документов при применении лимитных схем обслуживания либо оплачивает всю сумму в течение 5 рабочих дней с момента предоставления Поставщиком отчетных документов</w:t>
      </w:r>
      <w:r w:rsidR="00C770D4">
        <w:t>»</w:t>
      </w:r>
      <w:r w:rsidRPr="00A0603D">
        <w:t xml:space="preserve"> – </w:t>
      </w:r>
      <w:r w:rsidRPr="00A0603D">
        <w:rPr>
          <w:b/>
        </w:rPr>
        <w:t>100 баллов,</w:t>
      </w:r>
    </w:p>
    <w:p w:rsidR="00A0603D" w:rsidRPr="00A0603D" w:rsidRDefault="00A0603D" w:rsidP="00A0603D">
      <w:pPr>
        <w:ind w:firstLine="567"/>
        <w:jc w:val="both"/>
      </w:pPr>
      <w:r w:rsidRPr="00A0603D">
        <w:t xml:space="preserve">Отсутствие в заявке участника закупки условий оплаты </w:t>
      </w:r>
      <w:r w:rsidR="00C770D4">
        <w:t>«</w:t>
      </w:r>
      <w:r w:rsidR="00C770D4" w:rsidRPr="00C770D4">
        <w:t>Покупатель ежемесячно оплачивает Поставщику аванс в размере 50% значения сигнального порога, оставшуюся сумму за отчетный период Покупатель оплачивает в течение 5 рабочих дней с момента предоставления Поставщиком отчетных документов при применении лимитных схем обслуживания либо оплачивает всю сумму в течение 5 рабочих дней с момента предоставления Поставщиком отчетных документов</w:t>
      </w:r>
      <w:r w:rsidR="00C770D4">
        <w:t>»</w:t>
      </w:r>
      <w:r w:rsidRPr="00A0603D">
        <w:t xml:space="preserve"> - </w:t>
      </w:r>
      <w:r w:rsidRPr="00A0603D">
        <w:rPr>
          <w:b/>
        </w:rPr>
        <w:t>0 баллов</w:t>
      </w:r>
      <w:r w:rsidRPr="00A0603D">
        <w:t>.</w:t>
      </w:r>
    </w:p>
    <w:p w:rsidR="00A0603D" w:rsidRPr="00A0603D" w:rsidRDefault="00A0603D" w:rsidP="00A0603D">
      <w:pPr>
        <w:ind w:firstLine="567"/>
        <w:jc w:val="both"/>
      </w:pPr>
    </w:p>
    <w:p w:rsidR="00557921" w:rsidRPr="00A4788C" w:rsidRDefault="00A0603D" w:rsidP="00A0603D">
      <w:pPr>
        <w:ind w:firstLine="567"/>
        <w:jc w:val="both"/>
        <w:rPr>
          <w:color w:val="000000"/>
        </w:rPr>
      </w:pPr>
      <w:r w:rsidRPr="00A0603D">
        <w:t>Для расчета итогового рейтинга по заявке на участие в запросе предложений</w:t>
      </w:r>
      <w:r w:rsidRPr="00A0603D">
        <w:br/>
        <w:t>рейтинг, присуждаемы</w:t>
      </w:r>
      <w:r>
        <w:t>й этой заявке по критерию «</w:t>
      </w:r>
      <w:r w:rsidR="00C770D4">
        <w:t>Порядок</w:t>
      </w:r>
      <w:r w:rsidRPr="00A0603D">
        <w:t xml:space="preserve"> оплаты», умножается на соответствующую указанному критерию значимость.</w:t>
      </w:r>
      <w:bookmarkStart w:id="3" w:name="_GoBack"/>
      <w:bookmarkEnd w:id="3"/>
    </w:p>
    <w:p w:rsidR="0057185A" w:rsidRDefault="0057185A" w:rsidP="00F67FB2">
      <w:pPr>
        <w:ind w:firstLine="567"/>
        <w:jc w:val="both"/>
      </w:pPr>
    </w:p>
    <w:sectPr w:rsidR="0057185A" w:rsidSect="000F72A4">
      <w:headerReference w:type="even" r:id="rId8"/>
      <w:headerReference w:type="default" r:id="rId9"/>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344A" w:rsidRDefault="00FF344A">
      <w:r>
        <w:separator/>
      </w:r>
    </w:p>
  </w:endnote>
  <w:endnote w:type="continuationSeparator" w:id="0">
    <w:p w:rsidR="00FF344A" w:rsidRDefault="00FF3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344A" w:rsidRDefault="00FF344A">
      <w:r>
        <w:separator/>
      </w:r>
    </w:p>
  </w:footnote>
  <w:footnote w:type="continuationSeparator" w:id="0">
    <w:p w:rsidR="00FF344A" w:rsidRDefault="00FF34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C770D4">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467768B"/>
    <w:multiLevelType w:val="hybridMultilevel"/>
    <w:tmpl w:val="44C0D9CA"/>
    <w:lvl w:ilvl="0" w:tplc="D0167B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4">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8">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20"/>
  </w:num>
  <w:num w:numId="2">
    <w:abstractNumId w:val="13"/>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9"/>
  </w:num>
  <w:num w:numId="12">
    <w:abstractNumId w:val="9"/>
  </w:num>
  <w:num w:numId="13">
    <w:abstractNumId w:val="18"/>
  </w:num>
  <w:num w:numId="14">
    <w:abstractNumId w:val="12"/>
  </w:num>
  <w:num w:numId="15">
    <w:abstractNumId w:val="16"/>
  </w:num>
  <w:num w:numId="16">
    <w:abstractNumId w:val="15"/>
  </w:num>
  <w:num w:numId="17">
    <w:abstractNumId w:val="14"/>
  </w:num>
  <w:num w:numId="18">
    <w:abstractNumId w:val="8"/>
  </w:num>
  <w:num w:numId="19">
    <w:abstractNumId w:val="17"/>
  </w:num>
  <w:num w:numId="20">
    <w:abstractNumId w:val="11"/>
  </w:num>
  <w:num w:numId="21">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55A9"/>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D4D"/>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3DC"/>
    <w:rsid w:val="004839A4"/>
    <w:rsid w:val="004841EC"/>
    <w:rsid w:val="00484FAB"/>
    <w:rsid w:val="004873F3"/>
    <w:rsid w:val="004936A7"/>
    <w:rsid w:val="00493AAA"/>
    <w:rsid w:val="004A1C6F"/>
    <w:rsid w:val="004A6366"/>
    <w:rsid w:val="004A63FA"/>
    <w:rsid w:val="004A66C3"/>
    <w:rsid w:val="004B0DCA"/>
    <w:rsid w:val="004B1A9D"/>
    <w:rsid w:val="004C193F"/>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B45EA"/>
    <w:rsid w:val="005C5965"/>
    <w:rsid w:val="005D5F22"/>
    <w:rsid w:val="005D6F3F"/>
    <w:rsid w:val="005D7E24"/>
    <w:rsid w:val="005E17F8"/>
    <w:rsid w:val="005E2D1B"/>
    <w:rsid w:val="005E3524"/>
    <w:rsid w:val="005F1557"/>
    <w:rsid w:val="005F1D87"/>
    <w:rsid w:val="005F1E24"/>
    <w:rsid w:val="005F4237"/>
    <w:rsid w:val="005F66C3"/>
    <w:rsid w:val="005F6B11"/>
    <w:rsid w:val="0060048A"/>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4A0"/>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62DB"/>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603D"/>
    <w:rsid w:val="00A074C4"/>
    <w:rsid w:val="00A11516"/>
    <w:rsid w:val="00A136E1"/>
    <w:rsid w:val="00A13BB4"/>
    <w:rsid w:val="00A14768"/>
    <w:rsid w:val="00A1601B"/>
    <w:rsid w:val="00A176CD"/>
    <w:rsid w:val="00A20C45"/>
    <w:rsid w:val="00A22DC3"/>
    <w:rsid w:val="00A24B69"/>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2A5A"/>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0D4"/>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69D4"/>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B7407"/>
    <w:rsid w:val="00FC044C"/>
    <w:rsid w:val="00FC046B"/>
    <w:rsid w:val="00FC0BB4"/>
    <w:rsid w:val="00FC6FE4"/>
    <w:rsid w:val="00FD29EE"/>
    <w:rsid w:val="00FD35AE"/>
    <w:rsid w:val="00FD75FC"/>
    <w:rsid w:val="00FE1993"/>
    <w:rsid w:val="00FF344A"/>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14810F0-3655-4617-B220-8CA5DD90E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styleId="afffff3">
    <w:name w:val="Placeholder Text"/>
    <w:basedOn w:val="a4"/>
    <w:uiPriority w:val="99"/>
    <w:semiHidden/>
    <w:rsid w:val="00C770D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7FDBA-3977-41A2-97F1-6866775C0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608</Words>
  <Characters>3470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14</cp:revision>
  <cp:lastPrinted>2015-01-15T11:16:00Z</cp:lastPrinted>
  <dcterms:created xsi:type="dcterms:W3CDTF">2015-01-20T09:26:00Z</dcterms:created>
  <dcterms:modified xsi:type="dcterms:W3CDTF">2015-11-24T09:35:00Z</dcterms:modified>
</cp:coreProperties>
</file>